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610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610735"/>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Behbahani Ali</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2855 SAND HILL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jc w:val="center"/>
        <w:ind w:right="220"/>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CRISPR Therapeutics AG</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CRSP</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6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06/05/2026</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5"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p>
      <w:pPr>
        <w:spacing w:after="0" w:line="232"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MENLO PARK</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94025</w:t>
            </w:r>
          </w:p>
        </w:tc>
      </w:tr>
      <w:tr>
        <w:trPr>
          <w:trHeight w:val="149"/>
        </w:trPr>
        <w:tc>
          <w:tcPr>
            <w:tcW w:w="2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760" w:space="160"/>
            <w:col w:w="716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51.84</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06/05/2026</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13,000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06/05/2036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13,000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13,000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40"/>
              <w:spacing w:after="0" w:line="105" w:lineRule="exact"/>
              <w:rPr>
                <w:sz w:val="20"/>
                <w:szCs w:val="20"/>
                <w:color w:val="auto"/>
              </w:rPr>
            </w:pPr>
            <w:r>
              <w:rPr>
                <w:rFonts w:ascii="Times New Roman" w:cs="Times New Roman" w:eastAsia="Times New Roman" w:hAnsi="Times New Roman"/>
                <w:sz w:val="12"/>
                <w:szCs w:val="12"/>
                <w:color w:val="0000FF"/>
              </w:rPr>
              <w:t>Shares</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36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Subject to continued service to the Company or any of its subsidiaries, the options will vest and become exercisable in 12 equal monthly installments on the final day of each succeeding calendar month occurring after the grant date provided that the first installment vests on June 30, 2026 and the last installment vests on the earlier of (i) the one year anniversary of the date of grant or (ii) the date of the 2027 Annual Meeting.</w:t>
      </w:r>
    </w:p>
    <w:p>
      <w:pPr>
        <w:ind w:left="6600"/>
        <w:spacing w:after="0" w:line="180" w:lineRule="auto"/>
        <w:rPr>
          <w:sz w:val="20"/>
          <w:szCs w:val="20"/>
          <w:color w:val="auto"/>
        </w:rPr>
      </w:pPr>
      <w:r>
        <w:rPr>
          <w:rFonts w:ascii="Times New Roman" w:cs="Times New Roman" w:eastAsia="Times New Roman" w:hAnsi="Times New Roman"/>
          <w:sz w:val="16"/>
          <w:szCs w:val="16"/>
          <w:color w:val="0000FF"/>
        </w:rPr>
        <w:t xml:space="preserve">/s/ Zachary Bambach, attorney- </w:t>
      </w:r>
      <w:r>
        <w:rPr>
          <w:rFonts w:ascii="Times New Roman" w:cs="Times New Roman" w:eastAsia="Times New Roman" w:hAnsi="Times New Roman"/>
          <w:sz w:val="32"/>
          <w:szCs w:val="32"/>
          <w:color w:val="0000FF"/>
          <w:vertAlign w:val="subscript"/>
        </w:rPr>
        <w:t>06/09/2026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417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175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2774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7749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613867" TargetMode="External"/><Relationship Id="rId14" Type="http://schemas.openxmlformats.org/officeDocument/2006/relationships/hyperlink" Target="http://www.sec.gov/cgi-bin/browse-edgar?action=getcompany&amp;CIK=00016744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2026-06-09T17:07:57Z</dcterms:created>
  <dcterms:modified xsi:type="dcterms:W3CDTF">2026-06-09T17:07:57Z</dcterms:modified>
</cp:coreProperties>
</file>