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KASINGER JAMES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CRISPR THERAPEUTICS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 WEST FIRST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CRISPR Therapeutics AG</w:t>
              </w:r>
            </w:hyperlink>
            <w:r>
              <w:rPr/>
              <w:t xml:space="preserve"> [ </w:t>
            </w:r>
            <w:r>
              <w:rPr>
                <w:rFonts w:ascii="Times;serif" w:hAnsi="Times;serif"/>
                <w:color w:val="0000FF"/>
                <w:sz w:val="24"/>
                <w:shd w:fill="FFFFFF" w:val="clear"/>
              </w:rPr>
              <w:t>CRSP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and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918"/>
        <w:gridCol w:w="435"/>
        <w:gridCol w:w="981"/>
        <w:gridCol w:w="1170"/>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13.62</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105,184</w:t>
            </w:r>
            <w:r>
              <w:rPr>
                <w:rFonts w:ascii="Times;serif" w:hAnsi="Times;serif"/>
                <w:color w:val="008000"/>
                <w:position w:val="7"/>
                <w:sz w:val="16"/>
                <w:sz w:val="20"/>
                <w:shd w:fill="FFFFFF" w:val="clear"/>
              </w:rPr>
              <w:t>(1)</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10,400</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60.2365</w:t>
            </w:r>
            <w:r>
              <w:rPr>
                <w:rFonts w:ascii="Times;serif" w:hAnsi="Times;serif"/>
                <w:color w:val="008000"/>
                <w:position w:val="7"/>
                <w:sz w:val="16"/>
                <w:sz w:val="20"/>
                <w:shd w:fill="FFFFFF" w:val="clear"/>
              </w:rPr>
              <w:t>(3)</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94,784</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13.62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10,400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05/31/2027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83,232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476 shares acquired under the CRISPR Therapeutics AG 2026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in this Form 4 were effected pursuant to a Rule 10b5-1 trading plan adopted by the reporting person on May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$60.00 to $60.65,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option was granted on May 31, 2017 with respect to 123,000 Common Shares of which 25% shall vest on May 31, 2018 and the remaining 75% shall vest monthly thereafter for 36 months.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Ryland Waldinger,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08172" TargetMode="External"/><Relationship Id="rId5" Type="http://schemas.openxmlformats.org/officeDocument/2006/relationships/hyperlink" Target="http://www.sec.gov/cgi-bin/browse-edgar?action=getcompany&amp;CIK=0001674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738</Words>
  <Characters>3957</Characters>
  <CharactersWithSpaces>4604</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