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Behbahani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08/06/2025</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3</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NEA Partners 15, L.P. ("NEA Partners 15") made a pro rata distribution for no consideration of Common Shares of the Issuer to its limited partners on August 6, 2025. The Reporting Person received 60 Common Shares of the Issuer in the distribution by NEA Partners 15 on August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Ali Behbahani Revocable Trust Dated June 26, 2015 (the "Behbahani Trust") received 15 Common Shares of the Issuer in the distribution by NEA Partners 15 on August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Behbahani Trust, which is the direct beneficial owner of the securities. The Reporting Person disclaims beneficial ownership within the meaning of Section 16 of the Securities Exchange Act of 1934, as amended, of such portion of the Common Shares of the Issuer held by the Behbahani Trust in which the Reporting Person has no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3867"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3807</Characters>
  <CharactersWithSpaces>4449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