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KASINGER JAMES 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CRISPR THERAPEUTICS</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105 WEST FIRST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02127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CRISPR Therapeutics AG</w:t>
              </w:r>
            </w:hyperlink>
            <w:r>
              <w:rPr/>
              <w:t xml:space="preserve"> [ </w:t>
            </w:r>
            <w:r>
              <w:rPr>
                <w:rFonts w:ascii="Times;serif" w:hAnsi="Times;serif"/>
                <w:color w:val="0000FF"/>
                <w:sz w:val="24"/>
                <w:shd w:fill="FFFFFF" w:val="clear"/>
              </w:rPr>
              <w:t>CRSP</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General Counsel and Secretary</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5"/>
        <w:gridCol w:w="913"/>
        <w:gridCol w:w="782"/>
        <w:gridCol w:w="606"/>
        <w:gridCol w:w="347"/>
        <w:gridCol w:w="835"/>
        <w:gridCol w:w="443"/>
        <w:gridCol w:w="981"/>
        <w:gridCol w:w="1149"/>
        <w:gridCol w:w="98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10/06/2026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1,990</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13.62</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96,774</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10/06/2026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1,990</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60.0408</w:t>
            </w:r>
            <w:r>
              <w:rPr>
                <w:rFonts w:ascii="Times;serif" w:hAnsi="Times;serif"/>
                <w:color w:val="008000"/>
                <w:position w:val="7"/>
                <w:sz w:val="16"/>
                <w:sz w:val="20"/>
                <w:shd w:fill="FFFFFF" w:val="clear"/>
              </w:rPr>
              <w:t>(2)</w:t>
            </w:r>
          </w:p>
        </w:tc>
        <w:tc>
          <w:tcPr>
            <w:tcW w:w="11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94,784</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0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80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13.62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10/06/2026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1,990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05/31/2027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Shares</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1,990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81,242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in this Form 4 were effected pursuant to a Rule 10b5-1 trading plan adopted by the reporting person on May 6,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$60.00 to $60.08, inclusive. The reporting person undertakes to provide to the Issuer, any security holder of the Issuer, or the staff of the Securities and Exchange Commission, upon request, full information regarding the number of shares sold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option was granted on May 31, 2017 with respect to 123,000 Common Shares of which 25% shall vest on May 31, 2018 and the remaining 75% shall vest monthly thereafter for 36 months.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Elizabeth Ryland Waldinger,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08172" TargetMode="External"/><Relationship Id="rId5" Type="http://schemas.openxmlformats.org/officeDocument/2006/relationships/hyperlink" Target="http://www.sec.gov/cgi-bin/browse-edgar?action=getcompany&amp;CIK=000167441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723</Words>
  <Characters>3864</Characters>
  <CharactersWithSpaces>4497</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